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110" w:rsidRPr="00A35BED" w:rsidRDefault="00685110" w:rsidP="00685110">
      <w:pPr>
        <w:widowControl w:val="0"/>
        <w:tabs>
          <w:tab w:val="left" w:pos="-360"/>
          <w:tab w:val="left" w:pos="360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A35BED">
        <w:rPr>
          <w:sz w:val="20"/>
          <w:szCs w:val="20"/>
        </w:rPr>
        <w:t xml:space="preserve">Приложение № </w:t>
      </w:r>
      <w:r w:rsidR="00F84B37" w:rsidRPr="00A35BED">
        <w:rPr>
          <w:sz w:val="20"/>
          <w:szCs w:val="20"/>
        </w:rPr>
        <w:t>2</w:t>
      </w:r>
    </w:p>
    <w:p w:rsidR="00685110" w:rsidRPr="00A35BED" w:rsidRDefault="00113D60" w:rsidP="00685110">
      <w:pPr>
        <w:widowControl w:val="0"/>
        <w:tabs>
          <w:tab w:val="left" w:pos="-360"/>
          <w:tab w:val="left" w:pos="360"/>
        </w:tabs>
        <w:autoSpaceDE w:val="0"/>
        <w:autoSpaceDN w:val="0"/>
        <w:adjustRightInd w:val="0"/>
        <w:jc w:val="right"/>
        <w:rPr>
          <w:b/>
          <w:bCs/>
          <w:sz w:val="20"/>
          <w:szCs w:val="20"/>
        </w:rPr>
      </w:pPr>
      <w:r w:rsidRPr="00A35BED">
        <w:rPr>
          <w:sz w:val="20"/>
          <w:szCs w:val="20"/>
        </w:rPr>
        <w:t>к извещению об аукционе в электронной форме</w:t>
      </w:r>
    </w:p>
    <w:p w:rsidR="00685110" w:rsidRPr="00A35BED" w:rsidRDefault="00685110" w:rsidP="00685110">
      <w:pPr>
        <w:tabs>
          <w:tab w:val="left" w:pos="-360"/>
          <w:tab w:val="left" w:pos="360"/>
        </w:tabs>
        <w:jc w:val="center"/>
        <w:rPr>
          <w:b/>
          <w:bCs/>
          <w:sz w:val="20"/>
          <w:szCs w:val="20"/>
        </w:rPr>
      </w:pPr>
    </w:p>
    <w:p w:rsidR="00685110" w:rsidRPr="00A35BED" w:rsidRDefault="00685110" w:rsidP="00963AC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A35BED">
        <w:rPr>
          <w:b/>
          <w:bCs/>
          <w:color w:val="000000"/>
          <w:sz w:val="20"/>
          <w:szCs w:val="20"/>
        </w:rPr>
        <w:t>Описание объекта закупки</w:t>
      </w:r>
    </w:p>
    <w:p w:rsidR="00963AC1" w:rsidRPr="00A35BED" w:rsidRDefault="00A240F4" w:rsidP="00963AC1">
      <w:pPr>
        <w:tabs>
          <w:tab w:val="left" w:pos="5643"/>
        </w:tabs>
        <w:ind w:right="-57"/>
        <w:jc w:val="center"/>
        <w:rPr>
          <w:b/>
          <w:sz w:val="20"/>
          <w:szCs w:val="20"/>
        </w:rPr>
      </w:pPr>
      <w:r w:rsidRPr="00A35BED">
        <w:rPr>
          <w:b/>
          <w:sz w:val="20"/>
          <w:szCs w:val="20"/>
        </w:rPr>
        <w:t>(</w:t>
      </w:r>
      <w:r w:rsidR="00963AC1" w:rsidRPr="00A35BED">
        <w:rPr>
          <w:b/>
          <w:sz w:val="20"/>
          <w:szCs w:val="20"/>
        </w:rPr>
        <w:t>Техническое задание</w:t>
      </w:r>
      <w:r w:rsidRPr="00A35BED">
        <w:rPr>
          <w:b/>
          <w:sz w:val="20"/>
          <w:szCs w:val="20"/>
        </w:rPr>
        <w:t>)</w:t>
      </w:r>
      <w:r w:rsidR="00963AC1" w:rsidRPr="00A35BED">
        <w:rPr>
          <w:b/>
          <w:sz w:val="20"/>
          <w:szCs w:val="20"/>
        </w:rPr>
        <w:t xml:space="preserve"> </w:t>
      </w:r>
    </w:p>
    <w:p w:rsidR="00963AC1" w:rsidRPr="00A35BED" w:rsidRDefault="00963AC1" w:rsidP="00963AC1">
      <w:pPr>
        <w:tabs>
          <w:tab w:val="left" w:pos="5643"/>
        </w:tabs>
        <w:ind w:right="-57"/>
        <w:jc w:val="center"/>
        <w:rPr>
          <w:sz w:val="20"/>
          <w:szCs w:val="20"/>
        </w:rPr>
      </w:pPr>
      <w:r w:rsidRPr="00A35BED">
        <w:rPr>
          <w:sz w:val="20"/>
          <w:szCs w:val="20"/>
        </w:rPr>
        <w:t>Поставка угля каменного</w:t>
      </w:r>
    </w:p>
    <w:p w:rsidR="0051526C" w:rsidRPr="00A35BED" w:rsidRDefault="00DB550A" w:rsidP="00DB550A">
      <w:pPr>
        <w:tabs>
          <w:tab w:val="left" w:pos="567"/>
          <w:tab w:val="left" w:pos="851"/>
          <w:tab w:val="center" w:pos="2880"/>
        </w:tabs>
        <w:suppressAutoHyphens/>
        <w:ind w:firstLine="567"/>
        <w:rPr>
          <w:sz w:val="20"/>
          <w:szCs w:val="20"/>
        </w:rPr>
      </w:pPr>
      <w:r w:rsidRPr="00A35BED">
        <w:rPr>
          <w:color w:val="000000"/>
          <w:sz w:val="20"/>
          <w:szCs w:val="20"/>
        </w:rPr>
        <w:t xml:space="preserve">                       </w:t>
      </w:r>
      <w:r w:rsidR="00963AC1" w:rsidRPr="00A35BED">
        <w:rPr>
          <w:color w:val="000000"/>
          <w:sz w:val="20"/>
          <w:szCs w:val="20"/>
        </w:rPr>
        <w:t xml:space="preserve">Идентификационный код закупки </w:t>
      </w:r>
      <w:r w:rsidR="00081C54">
        <w:rPr>
          <w:rFonts w:ascii="Tahoma" w:hAnsi="Tahoma" w:cs="Tahoma"/>
          <w:color w:val="383838"/>
          <w:sz w:val="18"/>
          <w:szCs w:val="18"/>
          <w:shd w:val="clear" w:color="auto" w:fill="FFFFFF"/>
        </w:rPr>
        <w:t>243551920077055190100100090010510244</w:t>
      </w:r>
      <w:hyperlink r:id="rId6" w:history="1">
        <w:r w:rsidR="00C96E54" w:rsidRPr="00A35BED">
          <w:rPr>
            <w:rStyle w:val="a6"/>
            <w:color w:val="auto"/>
            <w:sz w:val="20"/>
            <w:szCs w:val="20"/>
          </w:rPr>
          <w:t> </w:t>
        </w:r>
      </w:hyperlink>
    </w:p>
    <w:p w:rsidR="00F00AA5" w:rsidRPr="00A35BED" w:rsidRDefault="00F00AA5" w:rsidP="0051526C">
      <w:pPr>
        <w:tabs>
          <w:tab w:val="left" w:pos="567"/>
          <w:tab w:val="left" w:pos="851"/>
          <w:tab w:val="center" w:pos="2880"/>
        </w:tabs>
        <w:suppressAutoHyphens/>
        <w:ind w:firstLine="567"/>
        <w:jc w:val="center"/>
        <w:rPr>
          <w:sz w:val="20"/>
          <w:szCs w:val="20"/>
        </w:rPr>
      </w:pPr>
    </w:p>
    <w:p w:rsidR="00963AC1" w:rsidRPr="00A35BED" w:rsidRDefault="00963AC1" w:rsidP="00846390">
      <w:pPr>
        <w:tabs>
          <w:tab w:val="left" w:pos="-360"/>
          <w:tab w:val="left" w:pos="360"/>
        </w:tabs>
        <w:jc w:val="both"/>
        <w:rPr>
          <w:rFonts w:eastAsia="Calibri"/>
          <w:sz w:val="20"/>
          <w:szCs w:val="20"/>
          <w:lang w:eastAsia="en-US"/>
        </w:rPr>
      </w:pPr>
      <w:r w:rsidRPr="00A35BED">
        <w:rPr>
          <w:b/>
          <w:sz w:val="20"/>
          <w:szCs w:val="20"/>
        </w:rPr>
        <w:t xml:space="preserve">Место поставки товара: </w:t>
      </w:r>
      <w:r w:rsidRPr="00A35BED">
        <w:rPr>
          <w:sz w:val="20"/>
          <w:szCs w:val="20"/>
        </w:rPr>
        <w:t>Согласно приложению № 2 (график и место поставки) к муниципальному контракту</w:t>
      </w:r>
      <w:r w:rsidR="00846390" w:rsidRPr="00A35BED">
        <w:rPr>
          <w:sz w:val="20"/>
          <w:szCs w:val="20"/>
        </w:rPr>
        <w:t xml:space="preserve"> (</w:t>
      </w:r>
      <w:r w:rsidR="00846390" w:rsidRPr="00A35BED">
        <w:rPr>
          <w:rFonts w:eastAsia="Calibri"/>
          <w:sz w:val="20"/>
          <w:szCs w:val="20"/>
          <w:lang w:eastAsia="en-US"/>
        </w:rPr>
        <w:t>Приложение № 4 к извещению об аукционе</w:t>
      </w:r>
      <w:r w:rsidR="00113D60" w:rsidRPr="00A35BED">
        <w:rPr>
          <w:rFonts w:eastAsia="Calibri"/>
          <w:sz w:val="20"/>
          <w:szCs w:val="20"/>
          <w:lang w:eastAsia="en-US"/>
        </w:rPr>
        <w:t xml:space="preserve"> в электронной форме</w:t>
      </w:r>
      <w:r w:rsidR="00846390" w:rsidRPr="00A35BED">
        <w:rPr>
          <w:rFonts w:eastAsia="Calibri"/>
          <w:sz w:val="20"/>
          <w:szCs w:val="20"/>
          <w:lang w:eastAsia="en-US"/>
        </w:rPr>
        <w:t>)</w:t>
      </w:r>
    </w:p>
    <w:p w:rsidR="00846390" w:rsidRPr="00A35BED" w:rsidRDefault="00963AC1" w:rsidP="00846390">
      <w:pPr>
        <w:tabs>
          <w:tab w:val="left" w:pos="-360"/>
          <w:tab w:val="left" w:pos="360"/>
        </w:tabs>
        <w:jc w:val="both"/>
        <w:rPr>
          <w:rFonts w:eastAsia="Calibri"/>
          <w:sz w:val="20"/>
          <w:szCs w:val="20"/>
          <w:lang w:eastAsia="en-US"/>
        </w:rPr>
      </w:pPr>
      <w:r w:rsidRPr="00A35BED">
        <w:rPr>
          <w:b/>
          <w:sz w:val="20"/>
          <w:szCs w:val="20"/>
        </w:rPr>
        <w:t xml:space="preserve">Сроки поставки товара: </w:t>
      </w:r>
      <w:r w:rsidRPr="00A35BED">
        <w:rPr>
          <w:sz w:val="20"/>
          <w:szCs w:val="20"/>
        </w:rPr>
        <w:t>Поставка Товара осуществляется в количестве, указанном в приложение № 2 (график и место поставки)</w:t>
      </w:r>
      <w:r w:rsidR="00846390" w:rsidRPr="00A35BED">
        <w:rPr>
          <w:sz w:val="20"/>
          <w:szCs w:val="20"/>
        </w:rPr>
        <w:t xml:space="preserve"> к муниципальному контракту (</w:t>
      </w:r>
      <w:r w:rsidR="00846390" w:rsidRPr="00A35BED">
        <w:rPr>
          <w:rFonts w:eastAsia="Calibri"/>
          <w:sz w:val="20"/>
          <w:szCs w:val="20"/>
          <w:lang w:eastAsia="en-US"/>
        </w:rPr>
        <w:t>Приложение № 4 к извещению об аукционе</w:t>
      </w:r>
      <w:r w:rsidR="00113D60" w:rsidRPr="00A35BED">
        <w:rPr>
          <w:rFonts w:eastAsia="Calibri"/>
          <w:sz w:val="20"/>
          <w:szCs w:val="20"/>
          <w:lang w:eastAsia="en-US"/>
        </w:rPr>
        <w:t xml:space="preserve"> в электронной форме</w:t>
      </w:r>
      <w:r w:rsidR="00846390" w:rsidRPr="00A35BED">
        <w:rPr>
          <w:rFonts w:eastAsia="Calibri"/>
          <w:sz w:val="20"/>
          <w:szCs w:val="20"/>
          <w:lang w:eastAsia="en-US"/>
        </w:rPr>
        <w:t>)</w:t>
      </w:r>
    </w:p>
    <w:p w:rsidR="00963AC1" w:rsidRPr="00A35BED" w:rsidRDefault="00963AC1" w:rsidP="00846390">
      <w:pPr>
        <w:jc w:val="both"/>
        <w:rPr>
          <w:sz w:val="20"/>
          <w:szCs w:val="20"/>
        </w:rPr>
      </w:pPr>
    </w:p>
    <w:tbl>
      <w:tblPr>
        <w:tblpPr w:leftFromText="180" w:rightFromText="180" w:vertAnchor="text" w:horzAnchor="margin" w:tblpXSpec="center" w:tblpY="138"/>
        <w:tblW w:w="10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8"/>
        <w:gridCol w:w="1095"/>
        <w:gridCol w:w="2138"/>
        <w:gridCol w:w="2075"/>
        <w:gridCol w:w="1592"/>
        <w:gridCol w:w="1385"/>
        <w:gridCol w:w="1110"/>
      </w:tblGrid>
      <w:tr w:rsidR="00963AC1" w:rsidRPr="00A35BED" w:rsidTr="006464C4">
        <w:trPr>
          <w:trHeight w:val="607"/>
        </w:trPr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color w:val="000000"/>
                <w:spacing w:val="-2"/>
                <w:sz w:val="20"/>
                <w:szCs w:val="20"/>
                <w:lang w:eastAsia="en-US"/>
              </w:rPr>
              <w:t>Код в соответствии с ОКПД2/ каталогом товаров, работ, услуг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C1" w:rsidRPr="00A35BED" w:rsidRDefault="00963AC1" w:rsidP="00963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Наименование объекта закупки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AC1" w:rsidRPr="00A35BED" w:rsidRDefault="00963AC1" w:rsidP="00963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Описание объекта закупки, показатели,</w:t>
            </w:r>
          </w:p>
          <w:p w:rsidR="00963AC1" w:rsidRPr="00A35BED" w:rsidRDefault="00963AC1" w:rsidP="00963A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позволяющие определить соответствие поставляемого товара потребностям Муниципального заказчика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Обоснование включения дополнительной информации в сведения о товаре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 xml:space="preserve">Наименование страны происхождения товара 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Количество товара,</w:t>
            </w:r>
          </w:p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т.</w:t>
            </w:r>
          </w:p>
        </w:tc>
      </w:tr>
      <w:tr w:rsidR="002B7508" w:rsidRPr="00A35BED" w:rsidTr="006464C4">
        <w:trPr>
          <w:trHeight w:val="888"/>
        </w:trPr>
        <w:tc>
          <w:tcPr>
            <w:tcW w:w="1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Уголь</w:t>
            </w:r>
          </w:p>
          <w:p w:rsidR="002B7508" w:rsidRPr="00A35BED" w:rsidRDefault="002B7508" w:rsidP="00963AC1">
            <w:pPr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Код позиции КТРУ</w:t>
            </w:r>
          </w:p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05.10.10.000-00000025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BED">
              <w:rPr>
                <w:color w:val="000000"/>
                <w:sz w:val="20"/>
                <w:szCs w:val="20"/>
              </w:rPr>
              <w:t>Уголь каменный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  <w:r w:rsidRPr="00A35BED">
              <w:rPr>
                <w:color w:val="000000"/>
                <w:sz w:val="20"/>
                <w:szCs w:val="20"/>
              </w:rPr>
              <w:t xml:space="preserve">Класс: (Рядовой Р) </w:t>
            </w:r>
            <w:r w:rsidRPr="00A35BED">
              <w:rPr>
                <w:sz w:val="20"/>
                <w:szCs w:val="20"/>
              </w:rPr>
              <w:t>**</w:t>
            </w:r>
          </w:p>
          <w:p w:rsidR="002B7508" w:rsidRPr="00A35BED" w:rsidRDefault="002B7508" w:rsidP="00963AC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C6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КТРУ </w:t>
            </w:r>
            <w:r w:rsidRPr="00A35BED">
              <w:rPr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keepNext/>
              <w:widowControl w:val="0"/>
              <w:suppressAutoHyphens/>
              <w:jc w:val="center"/>
              <w:rPr>
                <w:rFonts w:eastAsia="SimSun"/>
                <w:kern w:val="2"/>
                <w:sz w:val="20"/>
                <w:szCs w:val="20"/>
                <w:lang w:eastAsia="hi-IN" w:bidi="hi-IN"/>
              </w:rPr>
            </w:pPr>
            <w:r w:rsidRPr="00A35BED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>Тонна; ^метрическая тонна</w:t>
            </w:r>
          </w:p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BED">
              <w:rPr>
                <w:rFonts w:eastAsia="SimSun"/>
                <w:kern w:val="2"/>
                <w:sz w:val="20"/>
                <w:szCs w:val="20"/>
                <w:lang w:eastAsia="hi-IN" w:bidi="hi-IN"/>
              </w:rPr>
              <w:t xml:space="preserve">    (1000кг)(т)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95,20 </w:t>
            </w:r>
            <w:r w:rsidRPr="00A35BED">
              <w:rPr>
                <w:sz w:val="20"/>
                <w:szCs w:val="20"/>
              </w:rPr>
              <w:t xml:space="preserve">   </w:t>
            </w:r>
          </w:p>
        </w:tc>
      </w:tr>
      <w:tr w:rsidR="002B7508" w:rsidRPr="00A35BED" w:rsidTr="00C63DE8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ind w:left="-88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Марка: длиннопламенный (Д)**</w:t>
            </w:r>
          </w:p>
          <w:p w:rsidR="002B7508" w:rsidRPr="00A35BED" w:rsidRDefault="002B7508" w:rsidP="00963AC1">
            <w:pPr>
              <w:autoSpaceDE w:val="0"/>
              <w:autoSpaceDN w:val="0"/>
              <w:adjustRightInd w:val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20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C63DE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B7508" w:rsidRPr="00A35BED" w:rsidTr="006464C4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ind w:left="-88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Обогащение:  Нет**</w:t>
            </w:r>
          </w:p>
        </w:tc>
        <w:tc>
          <w:tcPr>
            <w:tcW w:w="20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7508" w:rsidRPr="00A35BED" w:rsidRDefault="002B7508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AC1" w:rsidRPr="00A35BED" w:rsidTr="006464C4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B40E7D">
            <w:pPr>
              <w:ind w:left="-88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 xml:space="preserve">Теплота сгорания: </w:t>
            </w:r>
            <w:r w:rsidR="00B40E7D" w:rsidRPr="00632F94">
              <w:t>≤</w:t>
            </w:r>
            <w:r w:rsidRPr="00A35BED">
              <w:rPr>
                <w:sz w:val="20"/>
                <w:szCs w:val="20"/>
              </w:rPr>
              <w:t>5100* ккал/кг.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A35BED">
              <w:rPr>
                <w:sz w:val="20"/>
                <w:szCs w:val="20"/>
              </w:rPr>
              <w:t>Является основной характеристикой угля, показывает количество тепла, получаемое с единицы топлива.</w:t>
            </w: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AC1" w:rsidRPr="00A35BED" w:rsidTr="006464C4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B40E7D">
            <w:pPr>
              <w:ind w:left="-88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 xml:space="preserve">Зольность: </w:t>
            </w:r>
            <w:r w:rsidR="00B40E7D" w:rsidRPr="00632F94">
              <w:t xml:space="preserve">≥ </w:t>
            </w:r>
            <w:r w:rsidRPr="00A35BED">
              <w:rPr>
                <w:sz w:val="20"/>
                <w:szCs w:val="20"/>
              </w:rPr>
              <w:t>20%*.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Основной показатель качества угля. Чем меньше показатель, тем лучше качество топлива. Влияет на количество тепла с 1 кг топлива и на частоту чистки печи, труб и технологических каналов.</w:t>
            </w: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AC1" w:rsidRPr="00A35BED" w:rsidTr="006464C4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ind w:left="-88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 xml:space="preserve">Массовая доля общей серы: </w:t>
            </w:r>
            <w:r w:rsidR="00B40E7D" w:rsidRPr="00632F94">
              <w:t xml:space="preserve">≥ </w:t>
            </w:r>
            <w:r w:rsidRPr="00A35BED">
              <w:rPr>
                <w:sz w:val="20"/>
                <w:szCs w:val="20"/>
              </w:rPr>
              <w:t>1%*.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Сера относится к числу вредных примесей. Присутствие ее большого количества в углях вызывает износ технологического оборудования, ухудшает качество продуктов переработки углей, приводит к загрязнению окружающей среды.</w:t>
            </w: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AC1" w:rsidRPr="00A35BED" w:rsidTr="006464C4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963AC1" w:rsidRPr="00A35BED" w:rsidRDefault="00963AC1" w:rsidP="00963AC1">
            <w:pPr>
              <w:spacing w:after="160" w:line="259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A35BED">
              <w:rPr>
                <w:rFonts w:eastAsiaTheme="minorHAnsi"/>
                <w:sz w:val="20"/>
                <w:szCs w:val="20"/>
                <w:lang w:eastAsia="en-US"/>
              </w:rPr>
              <w:t xml:space="preserve">Массовая влажность: </w:t>
            </w:r>
            <w:r w:rsidR="00B40E7D" w:rsidRPr="00632F94">
              <w:t xml:space="preserve">≥ </w:t>
            </w:r>
            <w:r w:rsidRPr="00A35BED">
              <w:rPr>
                <w:rFonts w:eastAsiaTheme="minorHAnsi"/>
                <w:sz w:val="20"/>
                <w:szCs w:val="20"/>
                <w:lang w:eastAsia="en-US"/>
              </w:rPr>
              <w:t>18%*.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 xml:space="preserve">Повышенное содержание влаги в угле вызывает снижение теплоты сгорания топлива, </w:t>
            </w:r>
            <w:proofErr w:type="spellStart"/>
            <w:r w:rsidRPr="00A35BED">
              <w:rPr>
                <w:sz w:val="20"/>
                <w:szCs w:val="20"/>
              </w:rPr>
              <w:t>смерзаемость</w:t>
            </w:r>
            <w:proofErr w:type="spellEnd"/>
            <w:r w:rsidRPr="00A35BED">
              <w:rPr>
                <w:sz w:val="20"/>
                <w:szCs w:val="20"/>
              </w:rPr>
              <w:t xml:space="preserve"> угля в вагонах и на складах, трудности при погрузке, разгрузке, сортировке и т.д.</w:t>
            </w: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AC1" w:rsidRPr="00A35BED" w:rsidTr="006464C4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963AC1" w:rsidRPr="00A35BED" w:rsidRDefault="00963AC1" w:rsidP="00963AC1">
            <w:pPr>
              <w:spacing w:after="160" w:line="259" w:lineRule="auto"/>
              <w:ind w:left="-88"/>
              <w:rPr>
                <w:rFonts w:eastAsiaTheme="minorHAnsi"/>
                <w:sz w:val="20"/>
                <w:szCs w:val="20"/>
                <w:lang w:eastAsia="en-US"/>
              </w:rPr>
            </w:pPr>
            <w:r w:rsidRPr="00A35BED">
              <w:rPr>
                <w:sz w:val="20"/>
                <w:szCs w:val="20"/>
              </w:rPr>
              <w:t xml:space="preserve">Массовая доля хлора: </w:t>
            </w:r>
            <w:r w:rsidR="00B40E7D" w:rsidRPr="00632F94">
              <w:t>≥</w:t>
            </w:r>
            <w:r w:rsidRPr="00A35BED">
              <w:rPr>
                <w:sz w:val="20"/>
                <w:szCs w:val="20"/>
              </w:rPr>
              <w:t>0,6%*.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Хлор относится к числу вредных примесей. Присутствие его большого количества в углях вызывает износ технологического оборудования, ухудшает качество продуктов переработки углей, приводит к загрязнению окружающей среды</w:t>
            </w:r>
          </w:p>
        </w:tc>
        <w:tc>
          <w:tcPr>
            <w:tcW w:w="15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963AC1" w:rsidRPr="00A35BED" w:rsidTr="006464C4">
        <w:trPr>
          <w:trHeight w:val="888"/>
        </w:trPr>
        <w:tc>
          <w:tcPr>
            <w:tcW w:w="1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</w:tcPr>
          <w:p w:rsidR="00963AC1" w:rsidRPr="00A35BED" w:rsidRDefault="00963AC1" w:rsidP="00B40E7D">
            <w:pPr>
              <w:spacing w:after="160" w:line="259" w:lineRule="auto"/>
              <w:ind w:left="-88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 xml:space="preserve">Массовая доля мышьяка: </w:t>
            </w:r>
            <w:r w:rsidR="00B40E7D" w:rsidRPr="00632F94">
              <w:t>≥</w:t>
            </w:r>
            <w:r w:rsidRPr="00A35BED">
              <w:rPr>
                <w:sz w:val="20"/>
                <w:szCs w:val="20"/>
              </w:rPr>
              <w:t>0,02%*.</w:t>
            </w:r>
          </w:p>
        </w:tc>
        <w:tc>
          <w:tcPr>
            <w:tcW w:w="2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35BED">
              <w:rPr>
                <w:sz w:val="20"/>
                <w:szCs w:val="20"/>
              </w:rPr>
              <w:t>Мышьяк относится к числу вредных примесей. Присутствие его большого количества в углях вызывает износ технологического оборудования, ухудшает качество продуктов переработки углей, приводит к загрязнению окружающей среды.</w:t>
            </w: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3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AC1" w:rsidRPr="00A35BED" w:rsidRDefault="00963AC1" w:rsidP="00963AC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F87830" w:rsidRPr="00A35BED" w:rsidRDefault="00963AC1" w:rsidP="00F87830">
      <w:pPr>
        <w:spacing w:line="276" w:lineRule="auto"/>
        <w:jc w:val="both"/>
        <w:rPr>
          <w:color w:val="000000"/>
          <w:sz w:val="20"/>
          <w:szCs w:val="20"/>
        </w:rPr>
      </w:pPr>
      <w:r w:rsidRPr="00A35BED">
        <w:rPr>
          <w:b/>
          <w:iCs/>
          <w:sz w:val="20"/>
          <w:szCs w:val="20"/>
        </w:rPr>
        <w:t>«</w:t>
      </w:r>
      <w:r w:rsidRPr="00A35BED">
        <w:rPr>
          <w:b/>
          <w:sz w:val="20"/>
          <w:szCs w:val="20"/>
        </w:rPr>
        <w:t xml:space="preserve">Описание (характеристики) товара - </w:t>
      </w:r>
      <w:r w:rsidRPr="00A35BED">
        <w:rPr>
          <w:sz w:val="20"/>
          <w:szCs w:val="20"/>
        </w:rPr>
        <w:t>функциональные, технические и качественные характеристики, эксплуатационные характеристики (при необходимости)), показатели, позволяющие определить соответствие поставляемого товара (товара, используемого при выполнении работ, оказании услуг) потребностям Заказчика, максимальные и (или) минимальные значения таких показателей, а также значения показателей, которые не могут изменяться. Х</w:t>
      </w:r>
      <w:r w:rsidRPr="00A35BED">
        <w:rPr>
          <w:color w:val="000000"/>
          <w:sz w:val="20"/>
          <w:szCs w:val="20"/>
        </w:rPr>
        <w:t>арактеристики установлены в соответствии с потребностью Заказчика</w:t>
      </w:r>
    </w:p>
    <w:p w:rsidR="00F87830" w:rsidRPr="00A35BED" w:rsidRDefault="00F87830" w:rsidP="00F87830">
      <w:pPr>
        <w:ind w:firstLine="708"/>
        <w:jc w:val="both"/>
        <w:rPr>
          <w:b/>
          <w:sz w:val="20"/>
          <w:szCs w:val="20"/>
        </w:rPr>
      </w:pPr>
      <w:bookmarkStart w:id="0" w:name="_GoBack"/>
      <w:r w:rsidRPr="00A35BED">
        <w:rPr>
          <w:b/>
          <w:sz w:val="20"/>
          <w:szCs w:val="20"/>
        </w:rPr>
        <w:t>Обоснование использования дополнительной информации, а также дополнительных потребительских свойств, в том числе функциональных, технических, качественных, эксплуатационных характеристик товара, работы, услуги, не включенных в позицию каталога товаров, работ, услуг для обеспечения государственных и муниципальных нужд:</w:t>
      </w:r>
    </w:p>
    <w:p w:rsidR="00963AC1" w:rsidRPr="00A35BED" w:rsidRDefault="00F87830" w:rsidP="00F87830">
      <w:pPr>
        <w:ind w:firstLine="708"/>
        <w:jc w:val="both"/>
        <w:rPr>
          <w:b/>
          <w:bCs/>
          <w:sz w:val="20"/>
          <w:szCs w:val="20"/>
        </w:rPr>
      </w:pPr>
      <w:r w:rsidRPr="00A35BED">
        <w:rPr>
          <w:sz w:val="20"/>
          <w:szCs w:val="20"/>
        </w:rPr>
        <w:t>При описании объекта закупки использовались характеристики, не предусмотренные каталогом товаров, работ, услуг.  Использование указанных характеристик обусловлено необходимостью более точного описания потребительских свойств закупаемого товара.</w:t>
      </w:r>
    </w:p>
    <w:p w:rsidR="00F87830" w:rsidRPr="00A35BED" w:rsidRDefault="00F87830" w:rsidP="00F87830">
      <w:pPr>
        <w:keepNext/>
        <w:tabs>
          <w:tab w:val="num" w:pos="432"/>
        </w:tabs>
        <w:ind w:firstLine="426"/>
        <w:jc w:val="both"/>
        <w:outlineLvl w:val="0"/>
        <w:rPr>
          <w:rFonts w:eastAsia="Calibri"/>
          <w:kern w:val="2"/>
          <w:sz w:val="20"/>
          <w:szCs w:val="20"/>
          <w:lang w:eastAsia="ar-SA"/>
        </w:rPr>
      </w:pPr>
      <w:r w:rsidRPr="00A35BED">
        <w:rPr>
          <w:rFonts w:eastAsia="Calibri"/>
          <w:kern w:val="2"/>
          <w:sz w:val="20"/>
          <w:szCs w:val="20"/>
          <w:lang w:eastAsia="ar-SA"/>
        </w:rPr>
        <w:t>В описании объекта закупки заказчиком указаны характеристики, которые соответствуют требованиям, предъявляемым к параметрам указанного товара, исходя из потребностей Заказчика.</w:t>
      </w:r>
    </w:p>
    <w:bookmarkEnd w:id="0"/>
    <w:p w:rsidR="00963AC1" w:rsidRPr="00A35BED" w:rsidRDefault="00963AC1" w:rsidP="00F87830">
      <w:pPr>
        <w:autoSpaceDE w:val="0"/>
        <w:autoSpaceDN w:val="0"/>
        <w:adjustRightInd w:val="0"/>
        <w:ind w:firstLine="709"/>
        <w:jc w:val="both"/>
        <w:rPr>
          <w:b/>
          <w:bCs/>
          <w:iCs/>
          <w:sz w:val="20"/>
          <w:szCs w:val="20"/>
        </w:rPr>
      </w:pPr>
    </w:p>
    <w:p w:rsidR="002B7508" w:rsidRPr="002B7508" w:rsidRDefault="002B7508" w:rsidP="002B7508">
      <w:pPr>
        <w:tabs>
          <w:tab w:val="left" w:pos="4962"/>
        </w:tabs>
        <w:rPr>
          <w:rFonts w:eastAsia="Calibri"/>
          <w:sz w:val="22"/>
          <w:szCs w:val="22"/>
          <w:lang w:eastAsia="en-US"/>
        </w:rPr>
      </w:pPr>
      <w:r w:rsidRPr="002B7508">
        <w:rPr>
          <w:rFonts w:eastAsia="Calibri"/>
          <w:sz w:val="22"/>
          <w:szCs w:val="22"/>
          <w:lang w:eastAsia="en-US"/>
        </w:rPr>
        <w:t>* - Участник закупки указывает в заявке конкретное значение характеристики</w:t>
      </w:r>
    </w:p>
    <w:p w:rsidR="002B7508" w:rsidRPr="002B7508" w:rsidRDefault="002B7508" w:rsidP="002B7508">
      <w:pPr>
        <w:tabs>
          <w:tab w:val="left" w:pos="4962"/>
        </w:tabs>
        <w:rPr>
          <w:rFonts w:eastAsia="Calibri"/>
          <w:sz w:val="22"/>
          <w:szCs w:val="22"/>
          <w:lang w:eastAsia="en-US"/>
        </w:rPr>
      </w:pPr>
      <w:r w:rsidRPr="002B7508">
        <w:rPr>
          <w:rFonts w:eastAsia="Calibri"/>
          <w:sz w:val="22"/>
          <w:szCs w:val="22"/>
          <w:lang w:eastAsia="en-US"/>
        </w:rPr>
        <w:t xml:space="preserve"> ** - значение характеристики не может изменяться участником закупки</w:t>
      </w:r>
    </w:p>
    <w:p w:rsidR="00963AC1" w:rsidRPr="00A35BED" w:rsidRDefault="00963AC1" w:rsidP="00F87830">
      <w:pPr>
        <w:jc w:val="both"/>
        <w:rPr>
          <w:sz w:val="20"/>
          <w:szCs w:val="20"/>
        </w:rPr>
      </w:pPr>
    </w:p>
    <w:p w:rsidR="00963AC1" w:rsidRPr="00A35BED" w:rsidRDefault="00963AC1" w:rsidP="00963AC1">
      <w:pPr>
        <w:spacing w:after="60"/>
        <w:jc w:val="both"/>
        <w:rPr>
          <w:sz w:val="20"/>
          <w:szCs w:val="20"/>
        </w:rPr>
      </w:pPr>
    </w:p>
    <w:p w:rsidR="00963AC1" w:rsidRPr="00963AC1" w:rsidRDefault="00963AC1" w:rsidP="00963AC1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63AC1" w:rsidRPr="007003D6" w:rsidRDefault="00963AC1" w:rsidP="00685110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</w:p>
    <w:sectPr w:rsidR="00963AC1" w:rsidRPr="007003D6" w:rsidSect="00963AC1">
      <w:pgSz w:w="11906" w:h="16838"/>
      <w:pgMar w:top="567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5E03B3"/>
    <w:multiLevelType w:val="hybridMultilevel"/>
    <w:tmpl w:val="2EB89B42"/>
    <w:lvl w:ilvl="0" w:tplc="A7D071E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AE9E7E1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E9DE8BD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001A461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569AA5C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A9D2737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F7E6D8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E2E89D28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7C3EE90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110"/>
    <w:rsid w:val="00017179"/>
    <w:rsid w:val="0006071B"/>
    <w:rsid w:val="00061800"/>
    <w:rsid w:val="00064576"/>
    <w:rsid w:val="00081C54"/>
    <w:rsid w:val="000C779D"/>
    <w:rsid w:val="000F66E5"/>
    <w:rsid w:val="00113D60"/>
    <w:rsid w:val="00116BD3"/>
    <w:rsid w:val="0012118F"/>
    <w:rsid w:val="00126953"/>
    <w:rsid w:val="00130BCB"/>
    <w:rsid w:val="00133843"/>
    <w:rsid w:val="0018061F"/>
    <w:rsid w:val="001F16D0"/>
    <w:rsid w:val="00215B5A"/>
    <w:rsid w:val="00274E5C"/>
    <w:rsid w:val="00280699"/>
    <w:rsid w:val="002833F7"/>
    <w:rsid w:val="00284973"/>
    <w:rsid w:val="00296B3A"/>
    <w:rsid w:val="002B420B"/>
    <w:rsid w:val="002B7508"/>
    <w:rsid w:val="002D2800"/>
    <w:rsid w:val="002D7ABF"/>
    <w:rsid w:val="002E0756"/>
    <w:rsid w:val="002F5BE1"/>
    <w:rsid w:val="003305F5"/>
    <w:rsid w:val="00340EF0"/>
    <w:rsid w:val="00341D45"/>
    <w:rsid w:val="00374897"/>
    <w:rsid w:val="003A029F"/>
    <w:rsid w:val="003D6911"/>
    <w:rsid w:val="004273D1"/>
    <w:rsid w:val="00441F5E"/>
    <w:rsid w:val="00461DC7"/>
    <w:rsid w:val="004659FF"/>
    <w:rsid w:val="00492FA5"/>
    <w:rsid w:val="004A608D"/>
    <w:rsid w:val="004B57E4"/>
    <w:rsid w:val="004B6533"/>
    <w:rsid w:val="004B7CAA"/>
    <w:rsid w:val="0051526C"/>
    <w:rsid w:val="00542BBB"/>
    <w:rsid w:val="00553361"/>
    <w:rsid w:val="005A6CAB"/>
    <w:rsid w:val="005C4CCF"/>
    <w:rsid w:val="005E61C9"/>
    <w:rsid w:val="00640F38"/>
    <w:rsid w:val="0064395E"/>
    <w:rsid w:val="006508CB"/>
    <w:rsid w:val="00670691"/>
    <w:rsid w:val="0068350B"/>
    <w:rsid w:val="00685110"/>
    <w:rsid w:val="00695600"/>
    <w:rsid w:val="006D6E28"/>
    <w:rsid w:val="006E4D20"/>
    <w:rsid w:val="007003D6"/>
    <w:rsid w:val="007156B6"/>
    <w:rsid w:val="00735314"/>
    <w:rsid w:val="00777697"/>
    <w:rsid w:val="007E25BE"/>
    <w:rsid w:val="00830F0D"/>
    <w:rsid w:val="00846390"/>
    <w:rsid w:val="0086232A"/>
    <w:rsid w:val="008643EC"/>
    <w:rsid w:val="00886044"/>
    <w:rsid w:val="008A72C4"/>
    <w:rsid w:val="008B5122"/>
    <w:rsid w:val="008D0855"/>
    <w:rsid w:val="008F19E4"/>
    <w:rsid w:val="00944B94"/>
    <w:rsid w:val="009600E8"/>
    <w:rsid w:val="00963AC1"/>
    <w:rsid w:val="00995DE9"/>
    <w:rsid w:val="009B5FBE"/>
    <w:rsid w:val="009B69D2"/>
    <w:rsid w:val="00A17DD7"/>
    <w:rsid w:val="00A240F4"/>
    <w:rsid w:val="00A35BED"/>
    <w:rsid w:val="00A77714"/>
    <w:rsid w:val="00AD5DC6"/>
    <w:rsid w:val="00AD5FBD"/>
    <w:rsid w:val="00AE4DC6"/>
    <w:rsid w:val="00AE6B4B"/>
    <w:rsid w:val="00B0568E"/>
    <w:rsid w:val="00B27259"/>
    <w:rsid w:val="00B272E7"/>
    <w:rsid w:val="00B40E7D"/>
    <w:rsid w:val="00B865DB"/>
    <w:rsid w:val="00BA58F4"/>
    <w:rsid w:val="00BC07D4"/>
    <w:rsid w:val="00C51F76"/>
    <w:rsid w:val="00C52F9C"/>
    <w:rsid w:val="00C556EF"/>
    <w:rsid w:val="00C81ED1"/>
    <w:rsid w:val="00C919B3"/>
    <w:rsid w:val="00C96E54"/>
    <w:rsid w:val="00CB4B92"/>
    <w:rsid w:val="00D13B9F"/>
    <w:rsid w:val="00D159F7"/>
    <w:rsid w:val="00D82A60"/>
    <w:rsid w:val="00D90AD4"/>
    <w:rsid w:val="00DB550A"/>
    <w:rsid w:val="00DE4E17"/>
    <w:rsid w:val="00E03B24"/>
    <w:rsid w:val="00E21FA3"/>
    <w:rsid w:val="00E4749E"/>
    <w:rsid w:val="00EA54E5"/>
    <w:rsid w:val="00F00AA5"/>
    <w:rsid w:val="00F00F1B"/>
    <w:rsid w:val="00F62CBA"/>
    <w:rsid w:val="00F84B37"/>
    <w:rsid w:val="00F87830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A348E"/>
  <w15:chartTrackingRefBased/>
  <w15:docId w15:val="{8BABCB3F-2DD1-46FE-B874-9747842B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4749E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274E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74E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locked/>
    <w:rsid w:val="00274E5C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4749E"/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8497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84973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unhideWhenUsed/>
    <w:rsid w:val="00F00AA5"/>
    <w:rPr>
      <w:strike w:val="0"/>
      <w:dstrike w:val="0"/>
      <w:color w:val="0075C5"/>
      <w:u w:val="none"/>
      <w:effect w:val="none"/>
    </w:rPr>
  </w:style>
  <w:style w:type="paragraph" w:styleId="a7">
    <w:name w:val="No Spacing"/>
    <w:uiPriority w:val="1"/>
    <w:qFormat/>
    <w:rsid w:val="00B272E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8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zakupki.gov.ru/epz/orderplan/pg2020/position-info.html?plan-number=202308523000062001&amp;position-number=20230852300006200100001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30534-4C20-475E-947B-D8B32122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User</cp:lastModifiedBy>
  <cp:revision>29</cp:revision>
  <cp:lastPrinted>2022-11-03T02:51:00Z</cp:lastPrinted>
  <dcterms:created xsi:type="dcterms:W3CDTF">2023-06-08T10:19:00Z</dcterms:created>
  <dcterms:modified xsi:type="dcterms:W3CDTF">2024-06-25T05:46:00Z</dcterms:modified>
</cp:coreProperties>
</file>